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glossary/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2AC" w:rsidRPr="005E62AC" w:rsidRDefault="005E62AC" w:rsidP="005E62AC">
      <w:pPr>
        <w:keepNext/>
        <w:keepLines/>
        <w:spacing w:before="240"/>
        <w:outlineLvl w:val="0"/>
        <w:rPr>
          <w:rFonts w:asciiTheme="majorHAnsi" w:eastAsiaTheme="majorEastAsia" w:hAnsiTheme="majorHAnsi" w:cstheme="majorBidi"/>
          <w:color w:val="365F91" w:themeColor="accent1" w:themeShade="BF"/>
          <w:sz w:val="32"/>
          <w:szCs w:val="32"/>
        </w:rPr>
      </w:pPr>
      <w:r w:rsidRPr="005E62AC">
        <w:rPr>
          <w:rFonts w:asciiTheme="majorHAnsi" w:eastAsiaTheme="majorEastAsia" w:hAnsiTheme="majorHAnsi" w:cstheme="majorBidi"/>
          <w:color w:val="365F91" w:themeColor="accent1" w:themeShade="BF"/>
          <w:sz w:val="32"/>
          <w:szCs w:val="32"/>
        </w:rPr>
        <w:t>Voorbeelduitwerking keuzevak haarverzorging</w:t>
      </w:r>
    </w:p>
    <w:p w:rsidR="005E62AC" w:rsidRDefault="005E62AC" w:rsidP="005E62AC">
      <w:pPr>
        <w:spacing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Leerlingen worden gestimuleerd zoveel mogelijk zelf het initiatief te nemen, om hen zo mede verantwoordelijk te laten zijn voor het eigen leerproces. Het gaat hierbij om de aspecten ondernemend en zelfstandig kunnen werken. Dit sluit aan bij de eisen die de arbeidsmarkt steeds meer stelt aan de toekomstige werknemer. </w:t>
      </w:r>
    </w:p>
    <w:p w:rsidR="00A85E12" w:rsidRDefault="00DF4124" w:rsidP="005E62AC">
      <w:pPr>
        <w:spacing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Alle keuzevakken kennen </w:t>
      </w:r>
      <w:r>
        <w:rPr>
          <w:rFonts w:ascii="Arial" w:eastAsia="Times New Roman" w:hAnsi="Arial" w:cs="Arial"/>
          <w:color w:val="1A1A1A"/>
          <w:sz w:val="20"/>
          <w:szCs w:val="20"/>
          <w:lang w:eastAsia="nl-NL"/>
        </w:rPr>
        <w:t xml:space="preserve">dan ook </w:t>
      </w:r>
      <w:r w:rsidRPr="005E62AC">
        <w:rPr>
          <w:rFonts w:ascii="Arial" w:eastAsia="Times New Roman" w:hAnsi="Arial" w:cs="Arial"/>
          <w:color w:val="1A1A1A"/>
          <w:sz w:val="20"/>
          <w:szCs w:val="20"/>
          <w:lang w:eastAsia="nl-NL"/>
        </w:rPr>
        <w:t xml:space="preserve">eenzelfde structuur, waarbij eerst een aantal weken theorie en praktijk wordt aangeboden. </w:t>
      </w:r>
      <w:r>
        <w:rPr>
          <w:rFonts w:ascii="Arial" w:eastAsia="Times New Roman" w:hAnsi="Arial" w:cs="Arial"/>
          <w:color w:val="1A1A1A"/>
          <w:sz w:val="20"/>
          <w:szCs w:val="20"/>
          <w:lang w:eastAsia="nl-NL"/>
        </w:rPr>
        <w:t xml:space="preserve">Zij hebben dan voldoende kennis en vaardigheden aangereikt gekregen om </w:t>
      </w:r>
      <w:r w:rsidR="0019685F">
        <w:rPr>
          <w:rFonts w:ascii="Arial" w:eastAsia="Times New Roman" w:hAnsi="Arial" w:cs="Arial"/>
          <w:color w:val="1A1A1A"/>
          <w:sz w:val="20"/>
          <w:szCs w:val="20"/>
          <w:lang w:eastAsia="nl-NL"/>
        </w:rPr>
        <w:t xml:space="preserve">te bepalen met welke opdracht zij het keuzevak willen afsluiten. </w:t>
      </w:r>
      <w:r w:rsidR="00A85E12">
        <w:rPr>
          <w:rFonts w:ascii="Arial" w:eastAsia="Times New Roman" w:hAnsi="Arial" w:cs="Arial"/>
          <w:color w:val="1A1A1A"/>
          <w:sz w:val="20"/>
          <w:szCs w:val="20"/>
          <w:lang w:eastAsia="nl-NL"/>
        </w:rPr>
        <w:t>Met deze opdracht toont de leerling wat zij heeft geleerd in dit keuzevak.</w:t>
      </w:r>
    </w:p>
    <w:p w:rsidR="005E62AC" w:rsidRPr="005E62AC" w:rsidRDefault="005E62AC" w:rsidP="005E62AC">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In leerjaar 3 en 4 zijn twee weken stage ingeroosterd. In leerjaar 3 kiezen leerlingen zelf hun stage binnen of buiten de sector in het kader van LOB. In leerjaar 4 is de stage gericht op verdiepende of verdere oriëntatie.</w:t>
      </w:r>
      <w:r w:rsidRPr="005E62AC">
        <w:rPr>
          <w:rFonts w:ascii="Arial" w:eastAsia="Times New Roman" w:hAnsi="Arial" w:cs="Arial"/>
          <w:color w:val="1A1A1A"/>
          <w:sz w:val="20"/>
          <w:szCs w:val="20"/>
          <w:lang w:eastAsia="nl-NL"/>
        </w:rPr>
        <w:br/>
        <w:t xml:space="preserve">Elke klas adopteert een project ofwel heeft een vast contact met een instelling. Afwisselend zijn hier elke week een paar leerlingen mee bezig; zij verzorgen voor enkele uren een activiteit voor de instelling. Aan de hand van een opgegeven activiteit zorgen de leerlingen voor de voorbereiding. </w:t>
      </w:r>
      <w:r w:rsidRPr="005E62AC">
        <w:rPr>
          <w:rFonts w:ascii="Arial" w:eastAsia="Times New Roman" w:hAnsi="Arial" w:cs="Arial"/>
          <w:color w:val="1A1A1A"/>
          <w:sz w:val="20"/>
          <w:szCs w:val="20"/>
          <w:lang w:eastAsia="nl-NL"/>
        </w:rPr>
        <w:br/>
        <w:t xml:space="preserve">In december van leerjaar 4 maken leerlingen hun keuze voor een vervolgopleiding en bezoeken zij tijdens de Mbo-leerlingenbezoekdagen de opleiding van hun keuze. </w:t>
      </w:r>
    </w:p>
    <w:p w:rsidR="005E62AC" w:rsidRPr="005E62AC" w:rsidRDefault="005E62AC" w:rsidP="005E62AC">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Bij de beroepsgerichte vakken zitten basis- en kaderleerlingen bij elkaar in de klas. Dit werkt prettig omdat basisleerlingen steun krijgen van de kaderleerlingen en zich daaraan optrekken. Van de kaderleerlingen wordt een leidinggevende houding verwacht. </w:t>
      </w:r>
    </w:p>
    <w:p w:rsidR="005E62AC" w:rsidRPr="005E62AC" w:rsidRDefault="005E62AC" w:rsidP="005E62AC">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Het profielvak en keuzevak lopen in leerjaar 3 en leerjaar 4 naast elkaar. Er wordt 7 uur per week besteed aan het profielvak en 6 uur per week aan het keuzevak en daarnaast 1 uur per week aan rekenen. Tot de herfstvakantie wordt de introductie keuzevakken aangeboden. De 4 te volgen keuzevakken worden verdeeld over de beide leerjaren en hebben gemiddeld een duur van 12 weken.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1"/>
        <w:gridCol w:w="1084"/>
        <w:gridCol w:w="1544"/>
        <w:gridCol w:w="411"/>
        <w:gridCol w:w="1586"/>
        <w:gridCol w:w="1512"/>
        <w:gridCol w:w="1454"/>
      </w:tblGrid>
      <w:tr w:rsidR="005E62AC" w:rsidRPr="005E62AC" w:rsidTr="00911725">
        <w:trPr>
          <w:tblCellSpacing w:w="0" w:type="dxa"/>
        </w:trPr>
        <w:tc>
          <w:tcPr>
            <w:tcW w:w="500" w:type="pct"/>
            <w:gridSpan w:val="3"/>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 ​ ​ ​leerjaar 3</w:t>
            </w:r>
          </w:p>
        </w:tc>
        <w:tc>
          <w:tcPr>
            <w:tcW w:w="50" w:type="pct"/>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w:t>
            </w:r>
          </w:p>
        </w:tc>
        <w:tc>
          <w:tcPr>
            <w:tcW w:w="555" w:type="pct"/>
            <w:gridSpan w:val="3"/>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 ​ ​leerjaar 4</w:t>
            </w:r>
          </w:p>
        </w:tc>
      </w:tr>
      <w:tr w:rsidR="005E62AC" w:rsidRPr="005E62AC" w:rsidTr="00911725">
        <w:trPr>
          <w:tblCellSpacing w:w="0" w:type="dxa"/>
        </w:trPr>
        <w:tc>
          <w:tcPr>
            <w:tcW w:w="15" w:type="dxa"/>
            <w:gridSpan w:val="2"/>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1-2​ ​ ​</w:t>
            </w:r>
          </w:p>
        </w:tc>
        <w:tc>
          <w:tcPr>
            <w:tcW w:w="1275" w:type="dxa"/>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3-4</w:t>
            </w:r>
          </w:p>
        </w:tc>
        <w:tc>
          <w:tcPr>
            <w:tcW w:w="50" w:type="pct"/>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w:t>
            </w:r>
          </w:p>
        </w:tc>
        <w:tc>
          <w:tcPr>
            <w:tcW w:w="15" w:type="dxa"/>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1-2​ ​</w:t>
            </w:r>
          </w:p>
        </w:tc>
        <w:tc>
          <w:tcPr>
            <w:tcW w:w="690" w:type="dxa"/>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​profielvak 3-4</w:t>
            </w:r>
          </w:p>
        </w:tc>
        <w:tc>
          <w:tcPr>
            <w:tcW w:w="735" w:type="dxa"/>
            <w:vMerge w:val="restart"/>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examen voor-bereiding​ ​</w:t>
            </w:r>
          </w:p>
        </w:tc>
      </w:tr>
      <w:tr w:rsidR="005E62AC" w:rsidRPr="005E62AC" w:rsidTr="00911725">
        <w:trPr>
          <w:tblCellSpacing w:w="0" w:type="dxa"/>
        </w:trPr>
        <w:tc>
          <w:tcPr>
            <w:tcW w:w="0" w:type="auto"/>
            <w:vAlign w:val="center"/>
            <w:hideMark/>
          </w:tcPr>
          <w:p w:rsidR="005E62AC" w:rsidRPr="005E62AC" w:rsidRDefault="005E62AC" w:rsidP="005E62AC">
            <w:pPr>
              <w:spacing w:before="100" w:beforeAutospacing="1" w:after="100" w:afterAutospacing="1"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 ​introductie </w:t>
            </w:r>
            <w:r w:rsidRPr="005E62AC">
              <w:rPr>
                <w:rFonts w:ascii="Arial" w:eastAsia="Times New Roman" w:hAnsi="Arial" w:cs="Arial"/>
                <w:color w:val="1A1A1A"/>
                <w:sz w:val="20"/>
                <w:szCs w:val="20"/>
                <w:lang w:eastAsia="nl-NL"/>
              </w:rPr>
              <w:br/>
              <w:t>keuzevakken</w:t>
            </w:r>
          </w:p>
        </w:tc>
        <w:tc>
          <w:tcPr>
            <w:tcW w:w="660" w:type="dxa"/>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 ​</w:t>
            </w:r>
          </w:p>
        </w:tc>
        <w:tc>
          <w:tcPr>
            <w:tcW w:w="1275" w:type="dxa"/>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w:t>
            </w:r>
          </w:p>
        </w:tc>
        <w:tc>
          <w:tcPr>
            <w:tcW w:w="50" w:type="pct"/>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w:t>
            </w:r>
          </w:p>
        </w:tc>
        <w:tc>
          <w:tcPr>
            <w:tcW w:w="0" w:type="auto"/>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 ​</w:t>
            </w:r>
          </w:p>
        </w:tc>
        <w:tc>
          <w:tcPr>
            <w:tcW w:w="690" w:type="dxa"/>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​keuzevak</w:t>
            </w:r>
          </w:p>
        </w:tc>
        <w:tc>
          <w:tcPr>
            <w:tcW w:w="0" w:type="auto"/>
            <w:vMerge/>
            <w:vAlign w:val="center"/>
            <w:hideMark/>
          </w:tcPr>
          <w:p w:rsidR="005E62AC" w:rsidRPr="005E62AC" w:rsidRDefault="005E62AC" w:rsidP="005E62AC">
            <w:pPr>
              <w:spacing w:line="240" w:lineRule="auto"/>
              <w:ind w:left="0" w:firstLine="0"/>
              <w:rPr>
                <w:rFonts w:ascii="Arial" w:eastAsia="Times New Roman" w:hAnsi="Arial" w:cs="Arial"/>
                <w:color w:val="1A1A1A"/>
                <w:sz w:val="20"/>
                <w:szCs w:val="20"/>
                <w:lang w:eastAsia="nl-NL"/>
              </w:rPr>
            </w:pPr>
          </w:p>
        </w:tc>
      </w:tr>
    </w:tbl>
    <w:p w:rsidR="005E62AC" w:rsidRPr="005E62AC" w:rsidRDefault="005E62AC" w:rsidP="005E62AC">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In de introductieperiode van de keuzevakken kunnen leerlingen zich een goed beeld vormen van de aangeboden keuzevakken. Na deze periode geven leerlingen de volgorde aan van hun keuzedelen. In principe staat de keuze nu vast voor beide schooljaren. Mochten leerlingen van gedachten veranderen bij de overgang van leerjaar 3 naar leerjaar 4 dan moeten zij dit onderbouwen met een motivatiebrief. </w:t>
      </w:r>
      <w:r w:rsidRPr="005E62AC">
        <w:rPr>
          <w:rFonts w:ascii="Arial" w:eastAsia="Times New Roman" w:hAnsi="Arial" w:cs="Arial"/>
          <w:color w:val="1A1A1A"/>
          <w:sz w:val="20"/>
          <w:szCs w:val="20"/>
          <w:lang w:eastAsia="nl-NL"/>
        </w:rPr>
        <w:br/>
        <w:t xml:space="preserve">Overwogen wordt om leerlingen bij de overgang van klas 3 naar 4 opnieuw een keuze te laten maken. </w:t>
      </w:r>
    </w:p>
    <w:p w:rsidR="005E62AC" w:rsidRPr="005E62AC" w:rsidRDefault="005E62AC" w:rsidP="005E62AC">
      <w:pPr>
        <w:spacing w:before="100" w:beforeAutospacing="1" w:after="100" w:afterAutospacing="1" w:line="270" w:lineRule="atLeast"/>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De toetsen die zijn ontwikkeld bestaan uit twee delen. Het eerste deel is voor basis- en kaderleerlingen gelijk. Het tweede deel is specifiek KB-leerstof maar daar mogen ook BB-leerlingen aan meedoen.</w:t>
      </w:r>
      <w:r w:rsidRPr="005E62AC">
        <w:rPr>
          <w:rFonts w:ascii="Arial" w:eastAsia="Times New Roman" w:hAnsi="Arial" w:cs="Arial"/>
          <w:color w:val="1A1A1A"/>
          <w:sz w:val="20"/>
          <w:szCs w:val="20"/>
          <w:lang w:eastAsia="nl-NL"/>
        </w:rPr>
        <w:br/>
        <w:t>Leerlingen krijgen een eindcijfer praktijk en een eindcijfer theorie. Deze wegen beide even zwaar.</w:t>
      </w:r>
      <w:r w:rsidRPr="005E62AC">
        <w:rPr>
          <w:rFonts w:ascii="Arial" w:eastAsia="Times New Roman" w:hAnsi="Arial" w:cs="Arial"/>
          <w:color w:val="1A1A1A"/>
          <w:sz w:val="20"/>
          <w:szCs w:val="20"/>
          <w:lang w:eastAsia="nl-NL"/>
        </w:rPr>
        <w:br/>
        <w:t>Het theoriecijfer is de som van 3 kleine toetsen plus het eindcijfer gedeeld door twee. Het praktijkcijfer bestaat uit de cijfers voor de praktijktoets en het verslag van hun eigen betekenisvolle opdracht. Op het rapport komt een cijfer voor de theorie en een cijfer voor de praktijk te staan.</w:t>
      </w:r>
    </w:p>
    <w:p w:rsidR="000918C3" w:rsidRDefault="000918C3">
      <w:pPr>
        <w:rPr>
          <w:rFonts w:ascii="Arial" w:eastAsia="Times New Roman" w:hAnsi="Arial" w:cs="Arial"/>
          <w:b/>
          <w:bCs/>
          <w:color w:val="1A1A1A"/>
          <w:sz w:val="20"/>
          <w:szCs w:val="20"/>
          <w:lang w:eastAsia="nl-NL"/>
        </w:rPr>
      </w:pPr>
      <w:r>
        <w:rPr>
          <w:rFonts w:ascii="Arial" w:eastAsia="Times New Roman" w:hAnsi="Arial" w:cs="Arial"/>
          <w:b/>
          <w:bCs/>
          <w:color w:val="1A1A1A"/>
          <w:sz w:val="20"/>
          <w:szCs w:val="20"/>
          <w:lang w:eastAsia="nl-NL"/>
        </w:rPr>
        <w:br w:type="page"/>
      </w:r>
    </w:p>
    <w:p w:rsidR="00C37ACE" w:rsidRPr="00365849" w:rsidRDefault="00C37ACE" w:rsidP="00C37ACE">
      <w:pPr>
        <w:spacing w:before="100" w:beforeAutospacing="1" w:after="100" w:afterAutospacing="1" w:line="270" w:lineRule="atLeast"/>
        <w:ind w:left="0" w:firstLine="0"/>
        <w:rPr>
          <w:rFonts w:ascii="Arial" w:eastAsia="Times New Roman" w:hAnsi="Arial" w:cs="Arial"/>
          <w:b/>
          <w:bCs/>
          <w:color w:val="1A1A1A"/>
          <w:sz w:val="20"/>
          <w:szCs w:val="20"/>
        </w:rPr>
      </w:pPr>
      <w:r w:rsidRPr="00A21D45">
        <w:rPr>
          <w:rFonts w:ascii="Arial" w:eastAsia="Times New Roman" w:hAnsi="Arial" w:cs="Arial"/>
          <w:b/>
          <w:bCs/>
          <w:color w:val="1A1A1A"/>
          <w:sz w:val="20"/>
          <w:szCs w:val="20"/>
          <w:lang w:eastAsia="nl-NL"/>
        </w:rPr>
        <w:t>Voorbeeld keuzevak Haarverzorging</w:t>
      </w:r>
      <w:r w:rsidRPr="00A21D45">
        <w:rPr>
          <w:rFonts w:ascii="Arial" w:eastAsia="Times New Roman" w:hAnsi="Arial" w:cs="Arial"/>
          <w:color w:val="1A1A1A"/>
          <w:sz w:val="20"/>
          <w:szCs w:val="20"/>
          <w:lang w:eastAsia="nl-NL"/>
        </w:rPr>
        <w:br/>
        <w:t xml:space="preserve">In de eerste 6 weken krijgen leerlingen </w:t>
      </w:r>
      <w:r>
        <w:rPr>
          <w:rFonts w:ascii="Arial" w:eastAsia="Times New Roman" w:hAnsi="Arial" w:cs="Arial"/>
          <w:color w:val="1A1A1A"/>
          <w:sz w:val="20"/>
          <w:szCs w:val="20"/>
          <w:lang w:eastAsia="nl-NL"/>
        </w:rPr>
        <w:t xml:space="preserve">per week </w:t>
      </w:r>
      <w:r w:rsidRPr="00A21D45">
        <w:rPr>
          <w:rFonts w:ascii="Arial" w:eastAsia="Times New Roman" w:hAnsi="Arial" w:cs="Arial"/>
          <w:color w:val="1A1A1A"/>
          <w:sz w:val="20"/>
          <w:szCs w:val="20"/>
          <w:lang w:eastAsia="nl-NL"/>
        </w:rPr>
        <w:t xml:space="preserve">theorie en praktijk over een bepaald onderdeel uit het keuzevak haarverzorging dat “ ingeoefend” moet worden. Bijvoorbeeld: haren wassen en </w:t>
      </w:r>
      <w:r w:rsidRPr="00A21D45">
        <w:rPr>
          <w:rFonts w:ascii="Arial" w:eastAsia="Times New Roman" w:hAnsi="Arial" w:cs="Arial"/>
          <w:color w:val="1A1A1A"/>
          <w:sz w:val="20"/>
          <w:szCs w:val="20"/>
          <w:lang w:eastAsia="nl-NL"/>
        </w:rPr>
        <w:lastRenderedPageBreak/>
        <w:t xml:space="preserve">vervolgens in model föhnen. Elke week wordt een ander onderdeel behandeld uit dit keuzevak. Na 6 weken zijn alle onderdelen minstens één keer uitgevoerd en gaan leerlingen nadenken over de uitvoering van hun afsluitende betekenisvolle opdracht. </w:t>
      </w:r>
      <w:r w:rsidRPr="00A21D45">
        <w:rPr>
          <w:rFonts w:ascii="Arial" w:eastAsia="Times New Roman" w:hAnsi="Arial" w:cs="Arial"/>
          <w:color w:val="1A1A1A"/>
          <w:sz w:val="20"/>
          <w:szCs w:val="20"/>
          <w:lang w:eastAsia="nl-NL"/>
        </w:rPr>
        <w:br/>
        <w:t>Leerlingen zorgen zelf voor een mode</w:t>
      </w:r>
      <w:r>
        <w:rPr>
          <w:rFonts w:ascii="Arial" w:eastAsia="Times New Roman" w:hAnsi="Arial" w:cs="Arial"/>
          <w:color w:val="1A1A1A"/>
          <w:sz w:val="20"/>
          <w:szCs w:val="20"/>
          <w:lang w:eastAsia="nl-NL"/>
        </w:rPr>
        <w:t>l, maken daarmee afspraken om t</w:t>
      </w:r>
      <w:r w:rsidRPr="00A21D45">
        <w:rPr>
          <w:rFonts w:ascii="Arial" w:eastAsia="Times New Roman" w:hAnsi="Arial" w:cs="Arial"/>
          <w:color w:val="1A1A1A"/>
          <w:sz w:val="20"/>
          <w:szCs w:val="20"/>
          <w:lang w:eastAsia="nl-NL"/>
        </w:rPr>
        <w:t>e oefenen en om zich voor te bereiden op de praktijktoets. Gedurende dit proces maken zij fot</w:t>
      </w:r>
      <w:r>
        <w:rPr>
          <w:rFonts w:ascii="Arial" w:eastAsia="Times New Roman" w:hAnsi="Arial" w:cs="Arial"/>
          <w:color w:val="1A1A1A"/>
          <w:sz w:val="20"/>
          <w:szCs w:val="20"/>
          <w:lang w:eastAsia="nl-NL"/>
        </w:rPr>
        <w:t>o's die verwerkt worden in een Power-P</w:t>
      </w:r>
      <w:r w:rsidRPr="00A21D45">
        <w:rPr>
          <w:rFonts w:ascii="Arial" w:eastAsia="Times New Roman" w:hAnsi="Arial" w:cs="Arial"/>
          <w:color w:val="1A1A1A"/>
          <w:sz w:val="20"/>
          <w:szCs w:val="20"/>
          <w:lang w:eastAsia="nl-NL"/>
        </w:rPr>
        <w:t xml:space="preserve">oint presentatie. </w:t>
      </w:r>
      <w:r w:rsidRPr="00A21D45">
        <w:rPr>
          <w:rFonts w:ascii="Arial" w:eastAsia="Times New Roman" w:hAnsi="Arial" w:cs="Arial"/>
          <w:color w:val="1A1A1A"/>
          <w:sz w:val="20"/>
          <w:szCs w:val="20"/>
          <w:lang w:eastAsia="nl-NL"/>
        </w:rPr>
        <w:br/>
        <w:t>Zowel de theorie- als de praktijktoets worden afge</w:t>
      </w:r>
      <w:r>
        <w:rPr>
          <w:rFonts w:ascii="Arial" w:eastAsia="Times New Roman" w:hAnsi="Arial" w:cs="Arial"/>
          <w:color w:val="1A1A1A"/>
          <w:sz w:val="20"/>
          <w:szCs w:val="20"/>
          <w:lang w:eastAsia="nl-NL"/>
        </w:rPr>
        <w:t>nomen</w:t>
      </w:r>
      <w:r w:rsidRPr="00A21D45">
        <w:rPr>
          <w:rFonts w:ascii="Arial" w:eastAsia="Times New Roman" w:hAnsi="Arial" w:cs="Arial"/>
          <w:color w:val="1A1A1A"/>
          <w:sz w:val="20"/>
          <w:szCs w:val="20"/>
          <w:lang w:eastAsia="nl-NL"/>
        </w:rPr>
        <w:t xml:space="preserve"> in de een-na-laatste les. In de laatste les wordt de PowerPointpresentatie gepresenteerd en geven de leerlingen uitleg over wat zij geleerd hebben en hoe zij aan hun opdracht hebben gewerkt. </w:t>
      </w:r>
    </w:p>
    <w:p w:rsidR="005E62AC" w:rsidRPr="005E62AC" w:rsidRDefault="005E62AC" w:rsidP="005E62AC">
      <w:pPr>
        <w:ind w:left="0" w:firstLine="0"/>
      </w:pPr>
    </w:p>
    <w:p w:rsidR="005E62AC" w:rsidRDefault="005E62AC" w:rsidP="005E62AC">
      <w:pPr>
        <w:rPr>
          <w:b/>
          <w:u w:val="single"/>
        </w:rPr>
      </w:pPr>
    </w:p>
    <w:p w:rsidR="00C37ACE" w:rsidRDefault="000918C3" w:rsidP="005E62AC">
      <w:pPr>
        <w:ind w:left="0" w:firstLine="0"/>
        <w:rPr>
          <w:rFonts w:ascii="Arial" w:eastAsia="Times New Roman" w:hAnsi="Arial" w:cs="Arial"/>
          <w:color w:val="1A1A1A"/>
          <w:sz w:val="20"/>
          <w:szCs w:val="20"/>
          <w:lang w:eastAsia="nl-NL"/>
        </w:rPr>
      </w:pPr>
      <w:r>
        <w:rPr>
          <w:rFonts w:ascii="Arial" w:eastAsia="Times New Roman" w:hAnsi="Arial" w:cs="Arial"/>
          <w:color w:val="1A1A1A"/>
          <w:sz w:val="20"/>
          <w:szCs w:val="20"/>
          <w:lang w:eastAsia="nl-NL"/>
        </w:rPr>
        <w:t>Zie d</w:t>
      </w:r>
      <w:r w:rsidR="00C37ACE">
        <w:rPr>
          <w:rFonts w:ascii="Arial" w:eastAsia="Times New Roman" w:hAnsi="Arial" w:cs="Arial"/>
          <w:color w:val="1A1A1A"/>
          <w:sz w:val="20"/>
          <w:szCs w:val="20"/>
          <w:lang w:eastAsia="nl-NL"/>
        </w:rPr>
        <w:t>ownload:</w:t>
      </w:r>
      <w:bookmarkStart w:id="0" w:name="_GoBack"/>
      <w:bookmarkEnd w:id="0"/>
    </w:p>
    <w:p w:rsidR="005E62AC" w:rsidRPr="005E62AC" w:rsidRDefault="005E62AC" w:rsidP="005E62AC">
      <w:pPr>
        <w:ind w:left="0" w:firstLine="0"/>
        <w:rPr>
          <w:rFonts w:ascii="Arial" w:eastAsia="Times New Roman" w:hAnsi="Arial" w:cs="Arial"/>
          <w:color w:val="1A1A1A"/>
          <w:sz w:val="20"/>
          <w:szCs w:val="20"/>
          <w:lang w:eastAsia="nl-NL"/>
        </w:rPr>
      </w:pPr>
      <w:r w:rsidRPr="005E62AC">
        <w:rPr>
          <w:rFonts w:ascii="Arial" w:eastAsia="Times New Roman" w:hAnsi="Arial" w:cs="Arial"/>
          <w:color w:val="1A1A1A"/>
          <w:sz w:val="20"/>
          <w:szCs w:val="20"/>
          <w:lang w:eastAsia="nl-NL"/>
        </w:rPr>
        <w:t xml:space="preserve">Beoordeling stage en beoordelingsaspecten eindverslag </w:t>
      </w:r>
    </w:p>
    <w:p w:rsidR="005E62AC" w:rsidRDefault="005E62AC" w:rsidP="005E62AC">
      <w:pPr>
        <w:rPr>
          <w:b/>
          <w:u w:val="single"/>
        </w:rPr>
      </w:pPr>
    </w:p>
    <w:p w:rsidR="005E62AC" w:rsidRDefault="005E62AC" w:rsidP="005E62AC">
      <w:pPr>
        <w:rPr>
          <w:b/>
          <w:u w:val="single"/>
        </w:rPr>
      </w:pPr>
    </w:p>
    <w:p w:rsidR="005E62AC" w:rsidRDefault="005E62AC" w:rsidP="005E62AC">
      <w:pPr>
        <w:rPr>
          <w:b/>
          <w:u w:val="single"/>
        </w:rPr>
      </w:pPr>
    </w:p>
    <w:p w:rsidR="005E62AC" w:rsidRDefault="005E62AC" w:rsidP="005E62AC">
      <w:pPr>
        <w:rPr>
          <w:b/>
          <w:u w:val="single"/>
        </w:rPr>
      </w:pPr>
    </w:p>
    <w:p w:rsidR="005E62AC" w:rsidRPr="005E62AC" w:rsidRDefault="005E62AC" w:rsidP="005E62AC">
      <w:pPr>
        <w:rPr>
          <w:b/>
          <w:u w:val="single"/>
        </w:rPr>
      </w:pPr>
    </w:p>
    <w:sectPr w:rsidR="005E62AC" w:rsidRPr="005E62AC">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8C3" w:rsidRDefault="000918C3" w:rsidP="000918C3">
      <w:pPr>
        <w:spacing w:line="240" w:lineRule="auto"/>
      </w:pPr>
      <w:r>
        <w:separator/>
      </w:r>
    </w:p>
  </w:endnote>
  <w:endnote w:type="continuationSeparator" w:id="0">
    <w:p w:rsidR="000918C3" w:rsidRDefault="000918C3" w:rsidP="000918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1D1333F4-A58F-4105-A17A-E821861BEE3B}"/>
    <w:embedBold r:id="rId2" w:fontKey="{E9FDCCA9-BD17-4021-8E29-F83114948D01}"/>
  </w:font>
  <w:font w:name="Cambria">
    <w:panose1 w:val="02040503050406030204"/>
    <w:charset w:val="00"/>
    <w:family w:val="roman"/>
    <w:pitch w:val="variable"/>
    <w:sig w:usb0="E00002FF" w:usb1="400004FF" w:usb2="00000000" w:usb3="00000000" w:csb0="0000019F" w:csb1="00000000"/>
    <w:embedRegular r:id="rId3" w:subsetted="1" w:fontKey="{3E4DC480-D7FD-4D38-9DFE-802B26B57E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772751622"/>
      <w:docPartObj>
        <w:docPartGallery w:val="Page Numbers (Bottom of Page)"/>
        <w:docPartUnique/>
      </w:docPartObj>
    </w:sdtPr>
    <w:sdtContent>
      <w:p w:rsidR="000918C3" w:rsidRPr="000918C3" w:rsidRDefault="000918C3">
        <w:pPr>
          <w:pStyle w:val="Voettekst"/>
          <w:jc w:val="right"/>
          <w:rPr>
            <w:rFonts w:ascii="Arial" w:hAnsi="Arial" w:cs="Arial"/>
            <w:sz w:val="16"/>
            <w:szCs w:val="16"/>
          </w:rPr>
        </w:pPr>
        <w:r w:rsidRPr="000918C3">
          <w:rPr>
            <w:rFonts w:ascii="Arial" w:hAnsi="Arial" w:cs="Arial"/>
            <w:sz w:val="16"/>
            <w:szCs w:val="16"/>
          </w:rPr>
          <w:fldChar w:fldCharType="begin"/>
        </w:r>
        <w:r w:rsidRPr="000918C3">
          <w:rPr>
            <w:rFonts w:ascii="Arial" w:hAnsi="Arial" w:cs="Arial"/>
            <w:sz w:val="16"/>
            <w:szCs w:val="16"/>
          </w:rPr>
          <w:instrText>PAGE   \* MERGEFORMAT</w:instrText>
        </w:r>
        <w:r w:rsidRPr="000918C3">
          <w:rPr>
            <w:rFonts w:ascii="Arial" w:hAnsi="Arial" w:cs="Arial"/>
            <w:sz w:val="16"/>
            <w:szCs w:val="16"/>
          </w:rPr>
          <w:fldChar w:fldCharType="separate"/>
        </w:r>
        <w:r>
          <w:rPr>
            <w:rFonts w:ascii="Arial" w:hAnsi="Arial" w:cs="Arial"/>
            <w:noProof/>
            <w:sz w:val="16"/>
            <w:szCs w:val="16"/>
          </w:rPr>
          <w:t>1</w:t>
        </w:r>
        <w:r w:rsidRPr="000918C3">
          <w:rPr>
            <w:rFonts w:ascii="Arial" w:hAnsi="Arial" w:cs="Arial"/>
            <w:sz w:val="16"/>
            <w:szCs w:val="16"/>
          </w:rPr>
          <w:fldChar w:fldCharType="end"/>
        </w:r>
      </w:p>
    </w:sdtContent>
  </w:sdt>
  <w:p w:rsidR="000918C3" w:rsidRDefault="000918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8C3" w:rsidRDefault="000918C3" w:rsidP="000918C3">
      <w:pPr>
        <w:spacing w:line="240" w:lineRule="auto"/>
      </w:pPr>
      <w:r>
        <w:separator/>
      </w:r>
    </w:p>
  </w:footnote>
  <w:footnote w:type="continuationSeparator" w:id="0">
    <w:p w:rsidR="000918C3" w:rsidRDefault="000918C3" w:rsidP="000918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8C3" w:rsidRDefault="000918C3" w:rsidP="000918C3">
    <w:pPr>
      <w:pStyle w:val="Koptekst"/>
      <w:jc w:val="right"/>
    </w:pPr>
    <w:r>
      <w:rPr>
        <w:noProof/>
        <w:lang w:eastAsia="nl-NL"/>
      </w:rPr>
      <w:drawing>
        <wp:inline distT="0" distB="0" distL="0" distR="0">
          <wp:extent cx="2499365" cy="515113"/>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9365" cy="515113"/>
                  </a:xfrm>
                  <a:prstGeom prst="rect">
                    <a:avLst/>
                  </a:prstGeom>
                </pic:spPr>
              </pic:pic>
            </a:graphicData>
          </a:graphic>
        </wp:inline>
      </w:drawing>
    </w:r>
  </w:p>
  <w:p w:rsidR="000918C3" w:rsidRDefault="000918C3">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AC"/>
    <w:rsid w:val="000918C3"/>
    <w:rsid w:val="0019685F"/>
    <w:rsid w:val="00471664"/>
    <w:rsid w:val="004B3216"/>
    <w:rsid w:val="004C2D14"/>
    <w:rsid w:val="005E62AC"/>
    <w:rsid w:val="005F00C2"/>
    <w:rsid w:val="005F34C7"/>
    <w:rsid w:val="009276C9"/>
    <w:rsid w:val="00A44565"/>
    <w:rsid w:val="00A85E12"/>
    <w:rsid w:val="00B10E7E"/>
    <w:rsid w:val="00C37ACE"/>
    <w:rsid w:val="00C72CA6"/>
    <w:rsid w:val="00DF4124"/>
    <w:rsid w:val="00E3069F"/>
    <w:rsid w:val="00E850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91ADC"/>
  <w15:chartTrackingRefBased/>
  <w15:docId w15:val="{58E5CC36-2A58-4E8B-9EE8-0CBF7B20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40" w:lineRule="atLeast"/>
        <w:ind w:left="357" w:hanging="357"/>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C72CA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C72CA6"/>
  </w:style>
  <w:style w:type="paragraph" w:styleId="Lijstalinea">
    <w:name w:val="List Paragraph"/>
    <w:basedOn w:val="Standaard"/>
    <w:uiPriority w:val="1"/>
    <w:qFormat/>
    <w:rsid w:val="00C72CA6"/>
  </w:style>
  <w:style w:type="paragraph" w:styleId="Koptekst">
    <w:name w:val="header"/>
    <w:basedOn w:val="Standaard"/>
    <w:link w:val="KoptekstChar"/>
    <w:uiPriority w:val="99"/>
    <w:unhideWhenUsed/>
    <w:rsid w:val="000918C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918C3"/>
  </w:style>
  <w:style w:type="paragraph" w:styleId="Voettekst">
    <w:name w:val="footer"/>
    <w:basedOn w:val="Standaard"/>
    <w:link w:val="VoettekstChar"/>
    <w:uiPriority w:val="99"/>
    <w:unhideWhenUsed/>
    <w:rsid w:val="000918C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9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5.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4E9"/>
    <w:rsid w:val="008F44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69FEA85D8144328A95F6171C8BA16F">
    <w:name w:val="EC69FEA85D8144328A95F6171C8BA16F"/>
    <w:rsid w:val="008F44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644</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i:05.t|slo saml provider|m.haverkamp@slo.nl</DisplayName>
        <AccountId>144</AccountId>
        <AccountType/>
      </UserInfo>
    </RepAuthorInternal>
    <RepProjectName xmlns="http://schemas.microsoft.com/sharepoint/v3">Digitale handreikingen schoolexamen</RepProjectName>
    <RepApaNotation xmlns="http://schemas.microsoft.com/sharepoint/v3" xsi:nil="true"/>
    <_dlc_DocId xmlns="7106a2ac-038a-457f-8b58-ec67130d9d6d">47XQ5P3E4USX-10-3669</_dlc_DocId>
    <_dlc_DocIdUrl xmlns="7106a2ac-038a-457f-8b58-ec67130d9d6d">
      <Url>https://cms-downloads.slo.nl/_layouts/15/DocIdRedir.aspx?ID=47XQ5P3E4USX-10-3669</Url>
      <Description>47XQ5P3E4USX-10-3669</Description>
    </_dlc_DocIdUrl>
  </documentManagement>
</p:properties>
</file>

<file path=customXml/itemProps1.xml><?xml version="1.0" encoding="utf-8"?>
<ds:datastoreItem xmlns:ds="http://schemas.openxmlformats.org/officeDocument/2006/customXml" ds:itemID="{05CE523E-789C-4F4E-BF5B-3DD09FAA56BD}"/>
</file>

<file path=customXml/itemProps2.xml><?xml version="1.0" encoding="utf-8"?>
<ds:datastoreItem xmlns:ds="http://schemas.openxmlformats.org/officeDocument/2006/customXml" ds:itemID="{4A7E8DA7-9483-45E2-A1C6-83B82303D52C}"/>
</file>

<file path=customXml/itemProps3.xml><?xml version="1.0" encoding="utf-8"?>
<ds:datastoreItem xmlns:ds="http://schemas.openxmlformats.org/officeDocument/2006/customXml" ds:itemID="{6E7E719A-7398-41FF-B70D-5DA867884048}"/>
</file>

<file path=customXml/itemProps4.xml><?xml version="1.0" encoding="utf-8"?>
<ds:datastoreItem xmlns:ds="http://schemas.openxmlformats.org/officeDocument/2006/customXml" ds:itemID="{15345EC0-0EE0-49BF-AEF3-1C4C636D5BD4}"/>
</file>

<file path=customXml/itemProps5.xml><?xml version="1.0" encoding="utf-8"?>
<ds:datastoreItem xmlns:ds="http://schemas.openxmlformats.org/officeDocument/2006/customXml" ds:itemID="{29833A18-DD3D-4947-B2ED-24096292C834}"/>
</file>

<file path=docProps/app.xml><?xml version="1.0" encoding="utf-8"?>
<Properties xmlns="http://schemas.openxmlformats.org/officeDocument/2006/extended-properties" xmlns:vt="http://schemas.openxmlformats.org/officeDocument/2006/docPropsVTypes">
  <Template>B607A551.dotm</Template>
  <TotalTime>4</TotalTime>
  <Pages>2</Pages>
  <Words>666</Words>
  <Characters>3664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Voorbeelduitwerking haarverzorging</dc:title>
  <dc:subject/>
  <dc:creator>Martha Haverkamp</dc:creator>
  <cp:keywords/>
  <dc:description/>
  <cp:lastModifiedBy>Lammie Stoffers</cp:lastModifiedBy>
  <cp:revision>3</cp:revision>
  <dcterms:created xsi:type="dcterms:W3CDTF">2017-02-24T12:21:00Z</dcterms:created>
  <dcterms:modified xsi:type="dcterms:W3CDTF">2017-02-24T12:24:00Z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c9e2e621-e3d7-488f-b7cd-3ac723c62ab0</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68;#Word-bestand|4e7f53eb-a521-4daf-93ad-035b41a9ede4</vt:lpwstr>
  </property>
  <property fmtid="{D5CDD505-2E9C-101B-9397-08002B2CF9AE}" pid="15" name="RepYear">
    <vt:lpwstr>644;#2017|a6898899-0b3c-4894-903b-6d77cee0ee3d</vt:lpwstr>
  </property>
</Properties>
</file>